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spacing w:val="26"/>
        </w:rPr>
        <w:t>Гражданское дело №2-95</w:t>
      </w:r>
      <w:r>
        <w:rPr>
          <w:rFonts w:ascii="Times New Roman" w:eastAsia="Times New Roman" w:hAnsi="Times New Roman" w:cs="Times New Roman"/>
          <w:spacing w:val="26"/>
        </w:rPr>
        <w:t>7</w:t>
      </w:r>
      <w:r>
        <w:rPr>
          <w:rFonts w:ascii="Times New Roman" w:eastAsia="Times New Roman" w:hAnsi="Times New Roman" w:cs="Times New Roman"/>
          <w:spacing w:val="26"/>
        </w:rPr>
        <w:t>-1302/2025</w:t>
      </w:r>
    </w:p>
    <w:p>
      <w:pPr>
        <w:spacing w:before="0" w:after="0" w:line="360" w:lineRule="auto"/>
        <w:jc w:val="center"/>
      </w:pP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spacing w:val="30"/>
        </w:rPr>
        <w:t>РЕШЕНИЕ</w:t>
      </w:r>
    </w:p>
    <w:p>
      <w:pPr>
        <w:spacing w:before="0"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</w:rPr>
        <w:t>Именем Российской Федерации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(резолютивная часть)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г.п</w:t>
      </w:r>
      <w:r>
        <w:rPr>
          <w:rFonts w:ascii="Times New Roman" w:eastAsia="Times New Roman" w:hAnsi="Times New Roman" w:cs="Times New Roman"/>
        </w:rPr>
        <w:t xml:space="preserve">. Белый Яр, Сургутский район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>29 апреля 2025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ул.Совхозная</w:t>
      </w:r>
      <w:r>
        <w:rPr>
          <w:rFonts w:ascii="Times New Roman" w:eastAsia="Times New Roman" w:hAnsi="Times New Roman" w:cs="Times New Roman"/>
        </w:rPr>
        <w:t>, 3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№2 Сургутского судебного района Ханты-Мансийского автономного округа – Югры Галбарцева И.А., при секретаре судебного заседания </w:t>
      </w:r>
      <w:r>
        <w:rPr>
          <w:rFonts w:ascii="Times New Roman" w:eastAsia="Times New Roman" w:hAnsi="Times New Roman" w:cs="Times New Roman"/>
        </w:rPr>
        <w:t>Назмутдиновой</w:t>
      </w:r>
      <w:r>
        <w:rPr>
          <w:rFonts w:ascii="Times New Roman" w:eastAsia="Times New Roman" w:hAnsi="Times New Roman" w:cs="Times New Roman"/>
        </w:rPr>
        <w:t xml:space="preserve"> В.С., рассмотрев в порядке упрощенного производства в открытом судебном заседании гражданское дело по исковому заявлению ООО ПКО «</w:t>
      </w:r>
      <w:r>
        <w:rPr>
          <w:rFonts w:ascii="Times New Roman" w:eastAsia="Times New Roman" w:hAnsi="Times New Roman" w:cs="Times New Roman"/>
        </w:rPr>
        <w:t>Феникс»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 xml:space="preserve">Хасанову Булату </w:t>
      </w:r>
      <w:r>
        <w:rPr>
          <w:rFonts w:ascii="Times New Roman" w:eastAsia="Times New Roman" w:hAnsi="Times New Roman" w:cs="Times New Roman"/>
        </w:rPr>
        <w:t>Закировичу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 взыс</w:t>
      </w:r>
      <w:r>
        <w:rPr>
          <w:rFonts w:ascii="Times New Roman" w:eastAsia="Times New Roman" w:hAnsi="Times New Roman" w:cs="Times New Roman"/>
        </w:rPr>
        <w:t>кании задолженности по кредитному договору №</w:t>
      </w:r>
      <w:r>
        <w:rPr>
          <w:rStyle w:val="cat-UserDefinedgrp-1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пошлины,</w:t>
      </w:r>
      <w:r>
        <w:rPr>
          <w:rFonts w:ascii="Times New Roman" w:eastAsia="Times New Roman" w:hAnsi="Times New Roman" w:cs="Times New Roman"/>
        </w:rPr>
        <w:t xml:space="preserve">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232.2, 232.4 </w:t>
      </w:r>
      <w:r>
        <w:rPr>
          <w:rFonts w:ascii="Times New Roman" w:eastAsia="Times New Roman" w:hAnsi="Times New Roman" w:cs="Times New Roman"/>
        </w:rPr>
        <w:t>Гражданского процессуального кодекса Российской Федерации,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spacing w:val="12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исковое заявление ООО ПКО «</w:t>
      </w:r>
      <w:r>
        <w:rPr>
          <w:rFonts w:ascii="Times New Roman" w:eastAsia="Times New Roman" w:hAnsi="Times New Roman" w:cs="Times New Roman"/>
        </w:rPr>
        <w:t>Феникс»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Fonts w:ascii="Times New Roman" w:eastAsia="Times New Roman" w:hAnsi="Times New Roman" w:cs="Times New Roman"/>
        </w:rPr>
        <w:t xml:space="preserve">Хасанову Булату </w:t>
      </w:r>
      <w:r>
        <w:rPr>
          <w:rFonts w:ascii="Times New Roman" w:eastAsia="Times New Roman" w:hAnsi="Times New Roman" w:cs="Times New Roman"/>
        </w:rPr>
        <w:t>Закировичу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 взыс</w:t>
      </w:r>
      <w:r>
        <w:rPr>
          <w:rFonts w:ascii="Times New Roman" w:eastAsia="Times New Roman" w:hAnsi="Times New Roman" w:cs="Times New Roman"/>
        </w:rPr>
        <w:t>кании задолженности по кредитному договору №</w:t>
      </w:r>
      <w:r>
        <w:rPr>
          <w:rStyle w:val="cat-UserDefinedgrp-1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расходов по уплате государственной пошлины – удовлетворить.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 xml:space="preserve">Хасанова Булата </w:t>
      </w:r>
      <w:r>
        <w:rPr>
          <w:rFonts w:ascii="Times New Roman" w:eastAsia="Times New Roman" w:hAnsi="Times New Roman" w:cs="Times New Roman"/>
        </w:rPr>
        <w:t>Закировича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15"/>
          <w:rFonts w:ascii="Times New Roman" w:eastAsia="Times New Roman" w:hAnsi="Times New Roman" w:cs="Times New Roman"/>
        </w:rPr>
        <w:t>...</w:t>
      </w:r>
      <w:r>
        <w:rPr>
          <w:rStyle w:val="cat-PassportDatagrp-16rplc-16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 пользу ООО ПКО «</w:t>
      </w:r>
      <w:r>
        <w:rPr>
          <w:rFonts w:ascii="Times New Roman" w:eastAsia="Times New Roman" w:hAnsi="Times New Roman" w:cs="Times New Roman"/>
        </w:rPr>
        <w:t>Феникс»</w:t>
      </w:r>
      <w:r>
        <w:rPr>
          <w:rFonts w:ascii="Times New Roman" w:eastAsia="Times New Roman" w:hAnsi="Times New Roman" w:cs="Times New Roman"/>
        </w:rPr>
        <w:t xml:space="preserve"> сумму долга </w:t>
      </w:r>
      <w:r>
        <w:rPr>
          <w:rFonts w:ascii="Times New Roman" w:eastAsia="Times New Roman" w:hAnsi="Times New Roman" w:cs="Times New Roman"/>
        </w:rPr>
        <w:t>по кредитному договору №</w:t>
      </w:r>
      <w:r>
        <w:rPr>
          <w:rStyle w:val="cat-UserDefinedgrp-19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 период с </w:t>
      </w:r>
      <w:r>
        <w:rPr>
          <w:rFonts w:ascii="Times New Roman" w:eastAsia="Times New Roman" w:hAnsi="Times New Roman" w:cs="Times New Roman"/>
        </w:rPr>
        <w:t xml:space="preserve">02.04.2007 по 23.09.2022 </w:t>
      </w:r>
      <w:r>
        <w:rPr>
          <w:rFonts w:ascii="Times New Roman" w:eastAsia="Times New Roman" w:hAnsi="Times New Roman" w:cs="Times New Roman"/>
        </w:rPr>
        <w:t xml:space="preserve">в размере </w:t>
      </w:r>
      <w:r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388 рублей 24 копейки</w:t>
      </w:r>
      <w:r>
        <w:rPr>
          <w:rFonts w:ascii="Times New Roman" w:eastAsia="Times New Roman" w:hAnsi="Times New Roman" w:cs="Times New Roman"/>
        </w:rPr>
        <w:t xml:space="preserve">, расходы по оплате государственной пошлины в размере 4000 рублей, а всего взыскать </w:t>
      </w:r>
      <w:r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388 рублей 24</w:t>
      </w:r>
      <w:r>
        <w:rPr>
          <w:rFonts w:ascii="Times New Roman" w:eastAsia="Times New Roman" w:hAnsi="Times New Roman" w:cs="Times New Roman"/>
        </w:rPr>
        <w:t xml:space="preserve"> копейки.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Решение по результатам рассмотрения дела в порядке упрощенного производства может быть обжаловано в апелляционном порядке в Сургутский районный суд Ханты-Мансийского автономного округа – Югры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Ханты-Мансийского автономного округа-Югры.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И.А. Галбарцева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8">
    <w:name w:val="cat-UserDefined grp-19 rplc-8"/>
    <w:basedOn w:val="DefaultParagraphFont"/>
  </w:style>
  <w:style w:type="character" w:customStyle="1" w:styleId="cat-UserDefinedgrp-19rplc-12">
    <w:name w:val="cat-UserDefined grp-19 rplc-12"/>
    <w:basedOn w:val="DefaultParagraphFont"/>
  </w:style>
  <w:style w:type="character" w:customStyle="1" w:styleId="cat-ExternalSystemDefinedgrp-18rplc-15">
    <w:name w:val="cat-ExternalSystemDefined grp-18 rplc-15"/>
    <w:basedOn w:val="DefaultParagraphFont"/>
  </w:style>
  <w:style w:type="character" w:customStyle="1" w:styleId="cat-PassportDatagrp-16rplc-16">
    <w:name w:val="cat-PassportData grp-16 rplc-16"/>
    <w:basedOn w:val="DefaultParagraphFont"/>
  </w:style>
  <w:style w:type="character" w:customStyle="1" w:styleId="cat-UserDefinedgrp-19rplc-18">
    <w:name w:val="cat-UserDefined grp-1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